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77E3B" w14:textId="77777777" w:rsidR="00937A04" w:rsidRPr="00937A04" w:rsidRDefault="00937A04" w:rsidP="00937A04">
      <w:pPr>
        <w:pStyle w:val="BodyText"/>
        <w:spacing w:line="283" w:lineRule="auto"/>
        <w:rPr>
          <w:rFonts w:ascii="Calibri" w:hAnsi="Calibri"/>
          <w:color w:val="0070C0"/>
          <w:sz w:val="28"/>
          <w:lang w:val="en-GB"/>
        </w:rPr>
      </w:pPr>
    </w:p>
    <w:p w14:paraId="2EFAE502" w14:textId="14CB7F2E" w:rsidR="0009693D" w:rsidRDefault="00937A04" w:rsidP="00937A04">
      <w:pPr>
        <w:pStyle w:val="BodyText"/>
        <w:spacing w:line="283" w:lineRule="auto"/>
        <w:jc w:val="center"/>
        <w:rPr>
          <w:rFonts w:ascii="Calibri" w:hAnsi="Calibri"/>
          <w:color w:val="0070C0"/>
          <w:sz w:val="28"/>
          <w:lang w:val="en-GB"/>
        </w:rPr>
      </w:pPr>
      <w:r w:rsidRPr="00937A04">
        <w:rPr>
          <w:rFonts w:ascii="Calibri" w:hAnsi="Calibri"/>
          <w:color w:val="0070C0"/>
          <w:sz w:val="28"/>
          <w:lang w:val="en-GB"/>
        </w:rPr>
        <w:t>REQUEST FOR CHANGES</w:t>
      </w:r>
    </w:p>
    <w:p w14:paraId="5895A581" w14:textId="77777777" w:rsidR="00937A04" w:rsidRDefault="00937A04" w:rsidP="00937A04">
      <w:pPr>
        <w:pStyle w:val="BodyText"/>
        <w:spacing w:line="283" w:lineRule="auto"/>
        <w:rPr>
          <w:rFonts w:ascii="Calibri" w:hAnsi="Calibri"/>
          <w:color w:val="0070C0"/>
          <w:sz w:val="28"/>
          <w:lang w:val="en-GB"/>
        </w:rPr>
      </w:pPr>
    </w:p>
    <w:tbl>
      <w:tblPr>
        <w:tblStyle w:val="TableGrid"/>
        <w:tblW w:w="1091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ook w:val="04A0" w:firstRow="1" w:lastRow="0" w:firstColumn="1" w:lastColumn="0" w:noHBand="0" w:noVBand="1"/>
      </w:tblPr>
      <w:tblGrid>
        <w:gridCol w:w="2972"/>
        <w:gridCol w:w="7938"/>
      </w:tblGrid>
      <w:tr w:rsidR="0009693D" w14:paraId="1B323C70" w14:textId="77777777" w:rsidTr="0046557D">
        <w:tc>
          <w:tcPr>
            <w:tcW w:w="2972" w:type="dxa"/>
            <w:tcBorders>
              <w:top w:val="nil"/>
              <w:left w:val="nil"/>
              <w:bottom w:val="single" w:sz="4" w:space="0" w:color="FFFFFF" w:themeColor="background1"/>
              <w:right w:val="nil"/>
            </w:tcBorders>
            <w:shd w:val="clear" w:color="auto" w:fill="92D050"/>
          </w:tcPr>
          <w:p w14:paraId="737A430F" w14:textId="78C3447F" w:rsidR="0009693D" w:rsidRPr="00531AA6" w:rsidRDefault="0009693D" w:rsidP="004F47D0">
            <w:pPr>
              <w:spacing w:line="283" w:lineRule="auto"/>
              <w:rPr>
                <w:b/>
                <w:bCs/>
                <w:color w:val="1F4E79" w:themeColor="accent5" w:themeShade="80"/>
                <w:lang w:val="en-GB"/>
              </w:rPr>
            </w:pPr>
            <w:r w:rsidRPr="00531AA6">
              <w:rPr>
                <w:b/>
                <w:bCs/>
                <w:color w:val="1F4E79" w:themeColor="accent5" w:themeShade="80"/>
                <w:lang w:val="en-GB"/>
              </w:rPr>
              <w:t>Project ID</w:t>
            </w:r>
          </w:p>
        </w:tc>
        <w:tc>
          <w:tcPr>
            <w:tcW w:w="7938" w:type="dxa"/>
            <w:tcBorders>
              <w:left w:val="nil"/>
            </w:tcBorders>
          </w:tcPr>
          <w:p w14:paraId="346B80A0" w14:textId="3DB24B3C" w:rsidR="0009693D" w:rsidRPr="006E154D" w:rsidRDefault="006E154D" w:rsidP="004F47D0">
            <w:pPr>
              <w:spacing w:line="283" w:lineRule="auto"/>
              <w:rPr>
                <w:lang w:val="en-GB"/>
              </w:rPr>
            </w:pPr>
            <w:r w:rsidRPr="006E154D">
              <w:t>EE-LV00101</w:t>
            </w:r>
          </w:p>
        </w:tc>
      </w:tr>
      <w:tr w:rsidR="0009693D" w14:paraId="6CBC77D4" w14:textId="77777777" w:rsidTr="0046557D">
        <w:tc>
          <w:tcPr>
            <w:tcW w:w="2972" w:type="dxa"/>
            <w:tcBorders>
              <w:top w:val="single" w:sz="4" w:space="0" w:color="FFFFFF" w:themeColor="background1"/>
              <w:left w:val="nil"/>
              <w:bottom w:val="nil"/>
              <w:right w:val="nil"/>
            </w:tcBorders>
            <w:shd w:val="clear" w:color="auto" w:fill="92D050"/>
          </w:tcPr>
          <w:p w14:paraId="71456502" w14:textId="70C07A7F" w:rsidR="0009693D" w:rsidRPr="00531AA6" w:rsidRDefault="0009693D" w:rsidP="004F47D0">
            <w:pPr>
              <w:spacing w:line="283" w:lineRule="auto"/>
              <w:rPr>
                <w:b/>
                <w:bCs/>
                <w:color w:val="1F4E79" w:themeColor="accent5" w:themeShade="80"/>
                <w:lang w:val="en-GB"/>
              </w:rPr>
            </w:pPr>
            <w:r w:rsidRPr="00531AA6">
              <w:rPr>
                <w:b/>
                <w:bCs/>
                <w:color w:val="1F4E79" w:themeColor="accent5" w:themeShade="80"/>
                <w:lang w:val="en-GB"/>
              </w:rPr>
              <w:t>Project short name/acronym</w:t>
            </w:r>
          </w:p>
        </w:tc>
        <w:tc>
          <w:tcPr>
            <w:tcW w:w="7938" w:type="dxa"/>
            <w:tcBorders>
              <w:left w:val="nil"/>
            </w:tcBorders>
          </w:tcPr>
          <w:p w14:paraId="0E40F324" w14:textId="5028F9A0" w:rsidR="0009693D" w:rsidRPr="006E154D" w:rsidRDefault="0074071E" w:rsidP="004F47D0">
            <w:pPr>
              <w:spacing w:line="283" w:lineRule="auto"/>
              <w:rPr>
                <w:lang w:val="en-GB"/>
              </w:rPr>
            </w:pPr>
            <w:r w:rsidRPr="006E154D">
              <w:rPr>
                <w:lang w:val="en-GB"/>
              </w:rPr>
              <w:t>ML4HealthyForest</w:t>
            </w:r>
          </w:p>
        </w:tc>
      </w:tr>
    </w:tbl>
    <w:p w14:paraId="5E48AD05" w14:textId="60106F90" w:rsidR="00001E5B" w:rsidRDefault="00001E5B" w:rsidP="004F47D0">
      <w:pPr>
        <w:spacing w:after="0" w:line="283" w:lineRule="auto"/>
        <w:rPr>
          <w:lang w:val="en-GB"/>
        </w:rPr>
      </w:pPr>
    </w:p>
    <w:tbl>
      <w:tblPr>
        <w:tblStyle w:val="TableGrid"/>
        <w:tblW w:w="10910" w:type="dxa"/>
        <w:tblBorders>
          <w:top w:val="single" w:sz="4" w:space="0" w:color="66FFCC"/>
          <w:left w:val="single" w:sz="4" w:space="0" w:color="66FFCC"/>
          <w:bottom w:val="single" w:sz="4" w:space="0" w:color="66FFCC"/>
          <w:right w:val="single" w:sz="4" w:space="0" w:color="00EABD"/>
          <w:insideH w:val="single" w:sz="4" w:space="0" w:color="FFFFFF" w:themeColor="background1"/>
          <w:insideV w:val="single" w:sz="4" w:space="0" w:color="FFFFFF" w:themeColor="background1"/>
        </w:tblBorders>
        <w:tblLook w:val="04A0" w:firstRow="1" w:lastRow="0" w:firstColumn="1" w:lastColumn="0" w:noHBand="0" w:noVBand="1"/>
      </w:tblPr>
      <w:tblGrid>
        <w:gridCol w:w="10910"/>
      </w:tblGrid>
      <w:tr w:rsidR="00937A04" w:rsidRPr="0009693D" w14:paraId="3F5491C9" w14:textId="77777777" w:rsidTr="00937A04">
        <w:tc>
          <w:tcPr>
            <w:tcW w:w="10910" w:type="dxa"/>
            <w:shd w:val="clear" w:color="auto" w:fill="00EABD"/>
          </w:tcPr>
          <w:p w14:paraId="751EF2C6" w14:textId="589D9100" w:rsidR="00937A04" w:rsidRPr="0009693D" w:rsidRDefault="00937A04" w:rsidP="00937A04">
            <w:pPr>
              <w:spacing w:line="283" w:lineRule="auto"/>
              <w:rPr>
                <w:color w:val="1F4E79" w:themeColor="accent5" w:themeShade="80"/>
                <w:lang w:val="en-GB"/>
              </w:rPr>
            </w:pPr>
            <w:r>
              <w:rPr>
                <w:b/>
                <w:bCs/>
                <w:color w:val="1F4E79" w:themeColor="accent5" w:themeShade="80"/>
                <w:lang w:val="en-GB"/>
              </w:rPr>
              <w:t>Request</w:t>
            </w:r>
          </w:p>
        </w:tc>
      </w:tr>
      <w:tr w:rsidR="00937A04" w:rsidRPr="0009693D" w14:paraId="0BCF244F" w14:textId="77777777" w:rsidTr="00937A04">
        <w:tc>
          <w:tcPr>
            <w:tcW w:w="10910" w:type="dxa"/>
          </w:tcPr>
          <w:p w14:paraId="5CFDB329" w14:textId="2B5376B9" w:rsidR="00C02F75" w:rsidRPr="008B5715" w:rsidRDefault="00810B22" w:rsidP="007709D4">
            <w:pPr>
              <w:spacing w:line="283" w:lineRule="auto"/>
              <w:rPr>
                <w:color w:val="1F4E79" w:themeColor="accent5" w:themeShade="80"/>
                <w:lang w:val="en-GB"/>
              </w:rPr>
            </w:pPr>
            <w:r w:rsidRPr="00810B22">
              <w:rPr>
                <w:color w:val="1F4E79" w:themeColor="accent5" w:themeShade="80"/>
              </w:rPr>
              <w:t>We kindly request a project extension until 31 May</w:t>
            </w:r>
            <w:r w:rsidR="00A446B1">
              <w:rPr>
                <w:color w:val="1F4E79" w:themeColor="accent5" w:themeShade="80"/>
              </w:rPr>
              <w:t>, 2026</w:t>
            </w:r>
            <w:r w:rsidRPr="00810B22">
              <w:rPr>
                <w:color w:val="1F4E79" w:themeColor="accent5" w:themeShade="80"/>
              </w:rPr>
              <w:t xml:space="preserve"> to allow us to further develop, demonstrate, and present our service as a commercial, fully validated solution recognized by forest managers to the Latvian and Estonian forest industries.</w:t>
            </w:r>
            <w:r w:rsidR="002E58E9">
              <w:rPr>
                <w:color w:val="1F4E79" w:themeColor="accent5" w:themeShade="80"/>
              </w:rPr>
              <w:t xml:space="preserve"> The request is not related to </w:t>
            </w:r>
            <w:r w:rsidR="007709D4">
              <w:rPr>
                <w:color w:val="1F4E79" w:themeColor="accent5" w:themeShade="80"/>
              </w:rPr>
              <w:t xml:space="preserve">budget changes. </w:t>
            </w:r>
          </w:p>
        </w:tc>
      </w:tr>
    </w:tbl>
    <w:p w14:paraId="7194E33E" w14:textId="778C563D" w:rsidR="00CF440A" w:rsidRDefault="00CF440A" w:rsidP="004F47D0">
      <w:pPr>
        <w:spacing w:after="0" w:line="283" w:lineRule="auto"/>
        <w:rPr>
          <w:lang w:val="en-GB"/>
        </w:rPr>
      </w:pPr>
    </w:p>
    <w:tbl>
      <w:tblPr>
        <w:tblStyle w:val="TableGrid"/>
        <w:tblW w:w="10910" w:type="dxa"/>
        <w:tblBorders>
          <w:top w:val="single" w:sz="4" w:space="0" w:color="33CCFF"/>
          <w:left w:val="single" w:sz="4" w:space="0" w:color="33CCFF"/>
          <w:bottom w:val="single" w:sz="4" w:space="0" w:color="33CCFF"/>
          <w:right w:val="single" w:sz="4" w:space="0" w:color="33CCFF"/>
          <w:insideH w:val="single" w:sz="4" w:space="0" w:color="FFFFFF" w:themeColor="background1"/>
          <w:insideV w:val="single" w:sz="4" w:space="0" w:color="FFFFFF" w:themeColor="background1"/>
        </w:tblBorders>
        <w:tblLook w:val="04A0" w:firstRow="1" w:lastRow="0" w:firstColumn="1" w:lastColumn="0" w:noHBand="0" w:noVBand="1"/>
      </w:tblPr>
      <w:tblGrid>
        <w:gridCol w:w="10910"/>
      </w:tblGrid>
      <w:tr w:rsidR="003172A8" w:rsidRPr="0009693D" w14:paraId="50504ABF" w14:textId="77777777" w:rsidTr="003172A8">
        <w:tc>
          <w:tcPr>
            <w:tcW w:w="10910" w:type="dxa"/>
            <w:shd w:val="clear" w:color="auto" w:fill="33CCFF"/>
          </w:tcPr>
          <w:p w14:paraId="491546F7" w14:textId="48E13582" w:rsidR="003172A8" w:rsidRPr="0009693D" w:rsidRDefault="003172A8" w:rsidP="00D4249A">
            <w:pPr>
              <w:spacing w:line="283" w:lineRule="auto"/>
              <w:rPr>
                <w:color w:val="1F4E79" w:themeColor="accent5" w:themeShade="80"/>
                <w:lang w:val="en-GB"/>
              </w:rPr>
            </w:pPr>
            <w:r>
              <w:rPr>
                <w:b/>
                <w:bCs/>
                <w:color w:val="1F4E79" w:themeColor="accent5" w:themeShade="80"/>
                <w:lang w:val="en-GB"/>
              </w:rPr>
              <w:t>Reason and justification</w:t>
            </w:r>
          </w:p>
        </w:tc>
      </w:tr>
      <w:tr w:rsidR="003172A8" w:rsidRPr="0009693D" w14:paraId="2B921FB6" w14:textId="77777777" w:rsidTr="003172A8">
        <w:tc>
          <w:tcPr>
            <w:tcW w:w="10910" w:type="dxa"/>
          </w:tcPr>
          <w:p w14:paraId="7855F6BF" w14:textId="637F19AE" w:rsidR="001051F7" w:rsidRDefault="00BF588F" w:rsidP="00BF588F">
            <w:pPr>
              <w:spacing w:line="280" w:lineRule="auto"/>
              <w:rPr>
                <w:color w:val="1F4E79" w:themeColor="accent5" w:themeShade="80"/>
                <w:lang w:val="lv-LV"/>
              </w:rPr>
            </w:pPr>
            <w:r w:rsidRPr="00BF588F">
              <w:rPr>
                <w:color w:val="1F4E79" w:themeColor="accent5" w:themeShade="80"/>
              </w:rPr>
              <w:t xml:space="preserve">The validation results confirm that the workflow has strong potential and is already applicable in practice. At the same time, the analysis has revealed new opportunities to further enhance performance, which require additional refinement </w:t>
            </w:r>
            <w:r w:rsidR="00FA76A2">
              <w:rPr>
                <w:color w:val="1F4E79" w:themeColor="accent5" w:themeShade="80"/>
              </w:rPr>
              <w:t xml:space="preserve">and actual LiDAR data over Latvia </w:t>
            </w:r>
            <w:r w:rsidRPr="00BF588F">
              <w:rPr>
                <w:color w:val="1F4E79" w:themeColor="accent5" w:themeShade="80"/>
              </w:rPr>
              <w:t>to achieve even higher operational reliability.</w:t>
            </w:r>
            <w:r w:rsidR="004830F8" w:rsidRPr="004830F8">
              <w:rPr>
                <w:color w:val="1F4E79" w:themeColor="accent5" w:themeShade="80"/>
                <w:lang w:val="lv-LV"/>
              </w:rPr>
              <w:t xml:space="preserve"> While a significant share of results aligned with expert assessments, several limitations were identifie</w:t>
            </w:r>
            <w:r w:rsidR="000A2BDF">
              <w:rPr>
                <w:color w:val="1F4E79" w:themeColor="accent5" w:themeShade="80"/>
                <w:lang w:val="lv-LV"/>
              </w:rPr>
              <w:t xml:space="preserve">d. </w:t>
            </w:r>
            <w:r w:rsidR="000A2BDF" w:rsidRPr="00BB12FD">
              <w:rPr>
                <w:color w:val="1F4E79" w:themeColor="accent5" w:themeShade="80"/>
                <w:lang w:val="lv-LV"/>
              </w:rPr>
              <w:t xml:space="preserve">Of the 100 forest stands analyzed, 47 results matched expert knowledge, while 27 stands were habitats with restricted management, where the model response </w:t>
            </w:r>
            <w:r w:rsidR="000A2BDF" w:rsidRPr="00BB12FD">
              <w:rPr>
                <w:i/>
                <w:iCs/>
                <w:color w:val="1F4E79" w:themeColor="accent5" w:themeShade="80"/>
                <w:lang w:val="lv-LV"/>
              </w:rPr>
              <w:t>“needs thinning”</w:t>
            </w:r>
            <w:r w:rsidR="000A2BDF" w:rsidRPr="00BB12FD">
              <w:rPr>
                <w:color w:val="1F4E79" w:themeColor="accent5" w:themeShade="80"/>
                <w:lang w:val="lv-LV"/>
              </w:rPr>
              <w:t xml:space="preserve"> was expected. However, limitations were identified: 10 stands were close to clear-cutting age and require different handling, 9 errors were linked to outdated LiDAR data, and 6 could not be explained by available LiDAR features, highlighting the impact of data currency and methodology on accuracy.</w:t>
            </w:r>
          </w:p>
          <w:p w14:paraId="1FF8DE0F" w14:textId="77777777" w:rsidR="001051F7" w:rsidRDefault="001051F7" w:rsidP="004830F8">
            <w:pPr>
              <w:spacing w:line="280" w:lineRule="auto"/>
              <w:rPr>
                <w:color w:val="1F4E79" w:themeColor="accent5" w:themeShade="80"/>
                <w:lang w:val="lv-LV"/>
              </w:rPr>
            </w:pPr>
          </w:p>
          <w:p w14:paraId="67714967" w14:textId="77777777" w:rsidR="00D559C1" w:rsidRDefault="004830F8" w:rsidP="00D559C1">
            <w:pPr>
              <w:spacing w:line="280" w:lineRule="auto"/>
              <w:rPr>
                <w:color w:val="1F4E79" w:themeColor="accent5" w:themeShade="80"/>
                <w:lang w:val="lv-LV"/>
              </w:rPr>
            </w:pPr>
            <w:r w:rsidRPr="004830F8">
              <w:rPr>
                <w:color w:val="1F4E79" w:themeColor="accent5" w:themeShade="80"/>
                <w:lang w:val="lv-LV"/>
              </w:rPr>
              <w:t>To increase robustness, we plan to integrate the LiDAR-based workflow into the inventory-based approach, transition from a stand-based to a grid-based method</w:t>
            </w:r>
            <w:r w:rsidR="009D128D">
              <w:rPr>
                <w:color w:val="1F4E79" w:themeColor="accent5" w:themeShade="80"/>
                <w:lang w:val="lv-LV"/>
              </w:rPr>
              <w:t xml:space="preserve"> to </w:t>
            </w:r>
            <w:r w:rsidR="009D128D" w:rsidRPr="00BB12FD">
              <w:rPr>
                <w:color w:val="1F4E79" w:themeColor="accent5" w:themeShade="80"/>
                <w:lang w:val="lv-LV"/>
              </w:rPr>
              <w:t>better handle heterogeneous stands</w:t>
            </w:r>
            <w:r w:rsidRPr="004830F8">
              <w:rPr>
                <w:color w:val="1F4E79" w:themeColor="accent5" w:themeShade="80"/>
                <w:lang w:val="lv-LV"/>
              </w:rPr>
              <w:t xml:space="preserve">, and repeat validation using the most recent (Cycle 2) LiDAR data for Latvia. </w:t>
            </w:r>
            <w:r w:rsidR="005C201E">
              <w:rPr>
                <w:color w:val="1F4E79" w:themeColor="accent5" w:themeShade="80"/>
                <w:lang w:val="lv-LV"/>
              </w:rPr>
              <w:t>Implementation of t</w:t>
            </w:r>
            <w:r w:rsidRPr="004830F8">
              <w:rPr>
                <w:color w:val="1F4E79" w:themeColor="accent5" w:themeShade="80"/>
                <w:lang w:val="lv-LV"/>
              </w:rPr>
              <w:t xml:space="preserve">hese steps </w:t>
            </w:r>
            <w:r w:rsidR="005C201E">
              <w:rPr>
                <w:color w:val="1F4E79" w:themeColor="accent5" w:themeShade="80"/>
                <w:lang w:val="lv-LV"/>
              </w:rPr>
              <w:t xml:space="preserve">will </w:t>
            </w:r>
            <w:r w:rsidR="007C7625">
              <w:rPr>
                <w:color w:val="1F4E79" w:themeColor="accent5" w:themeShade="80"/>
                <w:lang w:val="lv-LV"/>
              </w:rPr>
              <w:t xml:space="preserve">enable </w:t>
            </w:r>
            <w:r w:rsidRPr="004830F8">
              <w:rPr>
                <w:color w:val="1F4E79" w:themeColor="accent5" w:themeShade="80"/>
                <w:lang w:val="lv-LV"/>
              </w:rPr>
              <w:t xml:space="preserve">more reliable </w:t>
            </w:r>
            <w:r w:rsidR="007C7625">
              <w:rPr>
                <w:color w:val="1F4E79" w:themeColor="accent5" w:themeShade="80"/>
                <w:lang w:val="lv-LV"/>
              </w:rPr>
              <w:t xml:space="preserve">and accurate </w:t>
            </w:r>
            <w:r w:rsidRPr="004830F8">
              <w:rPr>
                <w:color w:val="1F4E79" w:themeColor="accent5" w:themeShade="80"/>
                <w:lang w:val="lv-LV"/>
              </w:rPr>
              <w:t>results and greater practical value for forest management.</w:t>
            </w:r>
          </w:p>
          <w:p w14:paraId="7C3DC6CA" w14:textId="77777777" w:rsidR="00D559C1" w:rsidRDefault="00D559C1" w:rsidP="00D559C1">
            <w:pPr>
              <w:spacing w:line="280" w:lineRule="auto"/>
              <w:rPr>
                <w:color w:val="1F4E79" w:themeColor="accent5" w:themeShade="80"/>
                <w:lang w:val="lv-LV"/>
              </w:rPr>
            </w:pPr>
          </w:p>
          <w:p w14:paraId="33505322" w14:textId="2B3502EC" w:rsidR="00C02F75" w:rsidRPr="004526B4" w:rsidRDefault="00D559C1" w:rsidP="00AA3775">
            <w:pPr>
              <w:spacing w:line="280" w:lineRule="auto"/>
              <w:rPr>
                <w:color w:val="1F4E79" w:themeColor="accent5" w:themeShade="80"/>
                <w:lang w:val="lv-LV"/>
              </w:rPr>
            </w:pPr>
            <w:r w:rsidRPr="00D559C1">
              <w:rPr>
                <w:color w:val="1F4E79" w:themeColor="accent5" w:themeShade="80"/>
                <w:lang w:val="lv-LV"/>
              </w:rPr>
              <w:t>Postponing the planned seminars from March to May 2026 for the forest industries in Latvia and Estonia will enable us to present and disseminate the results with greater impact, ensuring that forest organizations receive a more robust, refined, and fully validated solution.</w:t>
            </w:r>
            <w:r w:rsidR="00AA3775">
              <w:rPr>
                <w:color w:val="1F4E79" w:themeColor="accent5" w:themeShade="80"/>
                <w:lang w:val="lv-LV"/>
              </w:rPr>
              <w:t xml:space="preserve"> </w:t>
            </w:r>
            <w:r w:rsidR="004830F8" w:rsidRPr="004830F8">
              <w:rPr>
                <w:color w:val="1F4E79" w:themeColor="accent5" w:themeShade="80"/>
                <w:lang w:val="lv-LV"/>
              </w:rPr>
              <w:t>Our partner Eeway has been consulted and agrees with the proposed extension.</w:t>
            </w:r>
          </w:p>
        </w:tc>
      </w:tr>
    </w:tbl>
    <w:p w14:paraId="1FD75339" w14:textId="111E2B57" w:rsidR="003172A8" w:rsidRDefault="003172A8" w:rsidP="003172A8">
      <w:pPr>
        <w:spacing w:after="0" w:line="283" w:lineRule="auto"/>
        <w:rPr>
          <w:lang w:val="en-GB"/>
        </w:rPr>
      </w:pPr>
    </w:p>
    <w:tbl>
      <w:tblPr>
        <w:tblStyle w:val="TableGrid"/>
        <w:tblW w:w="10910" w:type="dxa"/>
        <w:tblBorders>
          <w:top w:val="single" w:sz="4" w:space="0" w:color="FFB7B7"/>
          <w:left w:val="single" w:sz="4" w:space="0" w:color="FFB7B7"/>
          <w:bottom w:val="single" w:sz="4" w:space="0" w:color="FFB7B7"/>
          <w:right w:val="single" w:sz="4" w:space="0" w:color="FFB7B7"/>
          <w:insideH w:val="single" w:sz="4" w:space="0" w:color="FFFFFF" w:themeColor="background1"/>
          <w:insideV w:val="single" w:sz="4" w:space="0" w:color="FFFFFF" w:themeColor="background1"/>
        </w:tblBorders>
        <w:tblLook w:val="04A0" w:firstRow="1" w:lastRow="0" w:firstColumn="1" w:lastColumn="0" w:noHBand="0" w:noVBand="1"/>
      </w:tblPr>
      <w:tblGrid>
        <w:gridCol w:w="10910"/>
      </w:tblGrid>
      <w:tr w:rsidR="003172A8" w:rsidRPr="0009693D" w14:paraId="22D6BA08" w14:textId="77777777" w:rsidTr="003172A8">
        <w:tc>
          <w:tcPr>
            <w:tcW w:w="10910" w:type="dxa"/>
            <w:shd w:val="clear" w:color="auto" w:fill="FFB7B7"/>
          </w:tcPr>
          <w:p w14:paraId="27B9ED70" w14:textId="7C491444" w:rsidR="003172A8" w:rsidRPr="003172A8" w:rsidRDefault="003172A8" w:rsidP="00D4249A">
            <w:pPr>
              <w:spacing w:line="283" w:lineRule="auto"/>
              <w:rPr>
                <w:b/>
                <w:bCs/>
                <w:color w:val="1F4E79" w:themeColor="accent5" w:themeShade="80"/>
                <w:lang w:val="en-GB"/>
              </w:rPr>
            </w:pPr>
            <w:r w:rsidRPr="003172A8">
              <w:rPr>
                <w:b/>
                <w:bCs/>
                <w:color w:val="1F4E79" w:themeColor="accent5" w:themeShade="80"/>
                <w:lang w:val="en-GB"/>
              </w:rPr>
              <w:t>Changes in Jems</w:t>
            </w:r>
          </w:p>
        </w:tc>
      </w:tr>
      <w:tr w:rsidR="003172A8" w:rsidRPr="0009693D" w14:paraId="28192F0F" w14:textId="77777777" w:rsidTr="003172A8">
        <w:tc>
          <w:tcPr>
            <w:tcW w:w="10910" w:type="dxa"/>
          </w:tcPr>
          <w:p w14:paraId="313A8A26" w14:textId="77777777" w:rsidR="00857193" w:rsidRPr="00857193" w:rsidRDefault="00857193" w:rsidP="00857193">
            <w:pPr>
              <w:spacing w:line="283" w:lineRule="auto"/>
              <w:rPr>
                <w:color w:val="1F4E79" w:themeColor="accent5" w:themeShade="80"/>
                <w:lang w:val="lv-LV"/>
              </w:rPr>
            </w:pPr>
            <w:r w:rsidRPr="00857193">
              <w:rPr>
                <w:color w:val="1F4E79" w:themeColor="accent5" w:themeShade="80"/>
                <w:lang w:val="lv-LV"/>
              </w:rPr>
              <w:t xml:space="preserve">Activity 4.1 Marketing activities in Latvia and Estonia </w:t>
            </w:r>
          </w:p>
          <w:p w14:paraId="22AB7E4E" w14:textId="58AC40B0" w:rsidR="00C02F75" w:rsidRPr="00C92E6A" w:rsidRDefault="00F42314" w:rsidP="00C92E6A">
            <w:pPr>
              <w:spacing w:line="283" w:lineRule="auto"/>
              <w:rPr>
                <w:color w:val="1F4E79" w:themeColor="accent5" w:themeShade="80"/>
                <w:lang w:val="lv-LV"/>
              </w:rPr>
            </w:pPr>
            <w:r>
              <w:rPr>
                <w:color w:val="1F4E79" w:themeColor="accent5" w:themeShade="80"/>
                <w:lang w:val="lv-LV"/>
              </w:rPr>
              <w:t xml:space="preserve">End Period should be changed from </w:t>
            </w:r>
            <w:r w:rsidR="00D271E4">
              <w:rPr>
                <w:color w:val="1F4E79" w:themeColor="accent5" w:themeShade="80"/>
                <w:lang w:val="lv-LV"/>
              </w:rPr>
              <w:t>03/31/2026 to 05/31/2026</w:t>
            </w:r>
          </w:p>
        </w:tc>
      </w:tr>
    </w:tbl>
    <w:p w14:paraId="692F192E" w14:textId="77777777" w:rsidR="003172A8" w:rsidRDefault="003172A8" w:rsidP="003172A8">
      <w:pPr>
        <w:spacing w:after="0" w:line="283" w:lineRule="auto"/>
        <w:rPr>
          <w:lang w:val="en-GB"/>
        </w:rPr>
      </w:pPr>
    </w:p>
    <w:tbl>
      <w:tblPr>
        <w:tblStyle w:val="TableGrid"/>
        <w:tblW w:w="10910"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ook w:val="04A0" w:firstRow="1" w:lastRow="0" w:firstColumn="1" w:lastColumn="0" w:noHBand="0" w:noVBand="1"/>
      </w:tblPr>
      <w:tblGrid>
        <w:gridCol w:w="2972"/>
        <w:gridCol w:w="7938"/>
      </w:tblGrid>
      <w:tr w:rsidR="003172A8" w:rsidRPr="0009693D" w14:paraId="4DC65CBA" w14:textId="77777777" w:rsidTr="00D4249A">
        <w:tc>
          <w:tcPr>
            <w:tcW w:w="2972" w:type="dxa"/>
            <w:tcBorders>
              <w:top w:val="nil"/>
              <w:left w:val="nil"/>
              <w:bottom w:val="single" w:sz="4" w:space="0" w:color="FFFFFF" w:themeColor="background1"/>
              <w:right w:val="nil"/>
            </w:tcBorders>
            <w:shd w:val="clear" w:color="auto" w:fill="92D050"/>
          </w:tcPr>
          <w:p w14:paraId="74A8F289" w14:textId="5D3841E3" w:rsidR="003172A8" w:rsidRPr="00531AA6" w:rsidRDefault="003172A8" w:rsidP="00D4249A">
            <w:pPr>
              <w:spacing w:line="283" w:lineRule="auto"/>
              <w:rPr>
                <w:b/>
                <w:bCs/>
                <w:color w:val="1F4E79" w:themeColor="accent5" w:themeShade="80"/>
                <w:lang w:val="en-GB"/>
              </w:rPr>
            </w:pPr>
            <w:r>
              <w:rPr>
                <w:b/>
                <w:bCs/>
                <w:color w:val="1F4E79" w:themeColor="accent5" w:themeShade="80"/>
                <w:lang w:val="en-GB"/>
              </w:rPr>
              <w:t>Lead partne</w:t>
            </w:r>
            <w:r w:rsidR="00536A43">
              <w:rPr>
                <w:b/>
                <w:bCs/>
                <w:color w:val="1F4E79" w:themeColor="accent5" w:themeShade="80"/>
                <w:lang w:val="en-GB"/>
              </w:rPr>
              <w:t>r</w:t>
            </w:r>
          </w:p>
        </w:tc>
        <w:tc>
          <w:tcPr>
            <w:tcW w:w="7938" w:type="dxa"/>
            <w:tcBorders>
              <w:left w:val="nil"/>
            </w:tcBorders>
          </w:tcPr>
          <w:p w14:paraId="106D579A" w14:textId="420A5567" w:rsidR="003172A8" w:rsidRPr="0009693D" w:rsidRDefault="0095071B" w:rsidP="00D4249A">
            <w:pPr>
              <w:spacing w:line="283" w:lineRule="auto"/>
              <w:rPr>
                <w:color w:val="1F4E79" w:themeColor="accent5" w:themeShade="80"/>
                <w:lang w:val="en-GB"/>
              </w:rPr>
            </w:pPr>
            <w:r>
              <w:rPr>
                <w:color w:val="1F4E79" w:themeColor="accent5" w:themeShade="80"/>
                <w:lang w:val="en-GB"/>
              </w:rPr>
              <w:t>Baltic Satellite Service</w:t>
            </w:r>
          </w:p>
        </w:tc>
      </w:tr>
      <w:tr w:rsidR="00536A43" w:rsidRPr="0009693D" w14:paraId="5C74D109" w14:textId="77777777" w:rsidTr="00D4249A">
        <w:tc>
          <w:tcPr>
            <w:tcW w:w="2972" w:type="dxa"/>
            <w:tcBorders>
              <w:top w:val="nil"/>
              <w:left w:val="nil"/>
              <w:bottom w:val="single" w:sz="4" w:space="0" w:color="FFFFFF" w:themeColor="background1"/>
              <w:right w:val="nil"/>
            </w:tcBorders>
            <w:shd w:val="clear" w:color="auto" w:fill="92D050"/>
          </w:tcPr>
          <w:p w14:paraId="6693DBC5" w14:textId="725698B7" w:rsidR="00536A43" w:rsidRDefault="00536A43" w:rsidP="00D4249A">
            <w:pPr>
              <w:spacing w:line="283" w:lineRule="auto"/>
              <w:rPr>
                <w:b/>
                <w:bCs/>
                <w:color w:val="1F4E79" w:themeColor="accent5" w:themeShade="80"/>
                <w:lang w:val="en-GB"/>
              </w:rPr>
            </w:pPr>
            <w:r>
              <w:rPr>
                <w:b/>
                <w:bCs/>
                <w:color w:val="1F4E79" w:themeColor="accent5" w:themeShade="80"/>
                <w:lang w:val="en-GB"/>
              </w:rPr>
              <w:t>Name of signatory</w:t>
            </w:r>
          </w:p>
        </w:tc>
        <w:tc>
          <w:tcPr>
            <w:tcW w:w="7938" w:type="dxa"/>
            <w:tcBorders>
              <w:left w:val="nil"/>
            </w:tcBorders>
          </w:tcPr>
          <w:p w14:paraId="5162F599" w14:textId="2AA9D21E" w:rsidR="00536A43" w:rsidRPr="0009693D" w:rsidRDefault="0095071B" w:rsidP="00D4249A">
            <w:pPr>
              <w:spacing w:line="283" w:lineRule="auto"/>
              <w:rPr>
                <w:color w:val="1F4E79" w:themeColor="accent5" w:themeShade="80"/>
                <w:lang w:val="en-GB"/>
              </w:rPr>
            </w:pPr>
            <w:r>
              <w:rPr>
                <w:color w:val="1F4E79" w:themeColor="accent5" w:themeShade="80"/>
                <w:lang w:val="en-GB"/>
              </w:rPr>
              <w:t>Ilze Barga</w:t>
            </w:r>
          </w:p>
        </w:tc>
      </w:tr>
      <w:tr w:rsidR="00536A43" w:rsidRPr="0009693D" w14:paraId="6400DF3A" w14:textId="77777777" w:rsidTr="00D4249A">
        <w:tc>
          <w:tcPr>
            <w:tcW w:w="2972" w:type="dxa"/>
            <w:tcBorders>
              <w:top w:val="nil"/>
              <w:left w:val="nil"/>
              <w:bottom w:val="single" w:sz="4" w:space="0" w:color="FFFFFF" w:themeColor="background1"/>
              <w:right w:val="nil"/>
            </w:tcBorders>
            <w:shd w:val="clear" w:color="auto" w:fill="92D050"/>
          </w:tcPr>
          <w:p w14:paraId="1D558D08" w14:textId="647E6677" w:rsidR="00536A43" w:rsidRDefault="00536A43" w:rsidP="00D4249A">
            <w:pPr>
              <w:spacing w:line="283" w:lineRule="auto"/>
              <w:rPr>
                <w:b/>
                <w:bCs/>
                <w:color w:val="1F4E79" w:themeColor="accent5" w:themeShade="80"/>
                <w:lang w:val="en-GB"/>
              </w:rPr>
            </w:pPr>
            <w:r>
              <w:rPr>
                <w:b/>
                <w:bCs/>
                <w:color w:val="1F4E79" w:themeColor="accent5" w:themeShade="80"/>
                <w:lang w:val="en-GB"/>
              </w:rPr>
              <w:t>Position in the organization</w:t>
            </w:r>
          </w:p>
        </w:tc>
        <w:tc>
          <w:tcPr>
            <w:tcW w:w="7938" w:type="dxa"/>
            <w:tcBorders>
              <w:left w:val="nil"/>
            </w:tcBorders>
          </w:tcPr>
          <w:p w14:paraId="7610224D" w14:textId="0ECF8DC8" w:rsidR="00536A43" w:rsidRPr="0009693D" w:rsidRDefault="0095071B" w:rsidP="00D4249A">
            <w:pPr>
              <w:spacing w:line="283" w:lineRule="auto"/>
              <w:rPr>
                <w:color w:val="1F4E79" w:themeColor="accent5" w:themeShade="80"/>
                <w:lang w:val="en-GB"/>
              </w:rPr>
            </w:pPr>
            <w:r>
              <w:rPr>
                <w:color w:val="1F4E79" w:themeColor="accent5" w:themeShade="80"/>
                <w:lang w:val="en-GB"/>
              </w:rPr>
              <w:t>Member of Board</w:t>
            </w:r>
          </w:p>
        </w:tc>
      </w:tr>
      <w:tr w:rsidR="003172A8" w:rsidRPr="0009693D" w14:paraId="0C4DB84E" w14:textId="77777777" w:rsidTr="00D4249A">
        <w:tc>
          <w:tcPr>
            <w:tcW w:w="2972" w:type="dxa"/>
            <w:tcBorders>
              <w:top w:val="single" w:sz="4" w:space="0" w:color="FFFFFF" w:themeColor="background1"/>
              <w:left w:val="nil"/>
              <w:bottom w:val="nil"/>
              <w:right w:val="nil"/>
            </w:tcBorders>
            <w:shd w:val="clear" w:color="auto" w:fill="92D050"/>
          </w:tcPr>
          <w:p w14:paraId="4DE024BC" w14:textId="18207778" w:rsidR="003172A8" w:rsidRPr="00531AA6" w:rsidRDefault="003172A8" w:rsidP="00D4249A">
            <w:pPr>
              <w:spacing w:line="283" w:lineRule="auto"/>
              <w:rPr>
                <w:b/>
                <w:bCs/>
                <w:color w:val="1F4E79" w:themeColor="accent5" w:themeShade="80"/>
                <w:lang w:val="en-GB"/>
              </w:rPr>
            </w:pPr>
            <w:r>
              <w:rPr>
                <w:b/>
                <w:bCs/>
                <w:color w:val="1F4E79" w:themeColor="accent5" w:themeShade="80"/>
                <w:lang w:val="en-GB"/>
              </w:rPr>
              <w:t>Signature</w:t>
            </w:r>
          </w:p>
        </w:tc>
        <w:tc>
          <w:tcPr>
            <w:tcW w:w="7938" w:type="dxa"/>
            <w:tcBorders>
              <w:left w:val="nil"/>
            </w:tcBorders>
          </w:tcPr>
          <w:p w14:paraId="2AEE1FFB" w14:textId="58560F35" w:rsidR="003172A8" w:rsidRPr="00536A43" w:rsidRDefault="003172A8" w:rsidP="00D4249A">
            <w:pPr>
              <w:spacing w:line="283" w:lineRule="auto"/>
              <w:rPr>
                <w:i/>
                <w:iCs/>
                <w:color w:val="1F4E79" w:themeColor="accent5" w:themeShade="80"/>
                <w:lang w:val="en-GB"/>
              </w:rPr>
            </w:pPr>
            <w:r w:rsidRPr="00536A43">
              <w:rPr>
                <w:i/>
                <w:iCs/>
                <w:color w:val="1F4E79" w:themeColor="accent5" w:themeShade="80"/>
                <w:lang w:val="en-GB"/>
              </w:rPr>
              <w:t>/</w:t>
            </w:r>
            <w:r w:rsidR="00536A43" w:rsidRPr="00536A43">
              <w:rPr>
                <w:i/>
                <w:iCs/>
                <w:color w:val="1F4E79" w:themeColor="accent5" w:themeShade="80"/>
                <w:lang w:val="en-GB"/>
              </w:rPr>
              <w:t>Digitally</w:t>
            </w:r>
            <w:r w:rsidRPr="00536A43">
              <w:rPr>
                <w:i/>
                <w:iCs/>
                <w:color w:val="1F4E79" w:themeColor="accent5" w:themeShade="80"/>
                <w:lang w:val="en-GB"/>
              </w:rPr>
              <w:t xml:space="preserve"> signed</w:t>
            </w:r>
            <w:r w:rsidR="00536A43" w:rsidRPr="00536A43">
              <w:rPr>
                <w:i/>
                <w:iCs/>
                <w:color w:val="1F4E79" w:themeColor="accent5" w:themeShade="80"/>
                <w:lang w:val="en-GB"/>
              </w:rPr>
              <w:t>/</w:t>
            </w:r>
          </w:p>
        </w:tc>
      </w:tr>
    </w:tbl>
    <w:p w14:paraId="13734B1D" w14:textId="77777777" w:rsidR="003172A8" w:rsidRDefault="003172A8" w:rsidP="004F47D0">
      <w:pPr>
        <w:spacing w:after="0" w:line="283" w:lineRule="auto"/>
        <w:rPr>
          <w:lang w:val="en-GB"/>
        </w:rPr>
      </w:pPr>
    </w:p>
    <w:sectPr w:rsidR="003172A8" w:rsidSect="008A6485">
      <w:headerReference w:type="default" r:id="rId8"/>
      <w:pgSz w:w="11906" w:h="16838"/>
      <w:pgMar w:top="170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C39AD" w14:textId="77777777" w:rsidR="009064E3" w:rsidRDefault="009064E3" w:rsidP="00694CDE">
      <w:pPr>
        <w:spacing w:after="0" w:line="240" w:lineRule="auto"/>
      </w:pPr>
      <w:r>
        <w:separator/>
      </w:r>
    </w:p>
  </w:endnote>
  <w:endnote w:type="continuationSeparator" w:id="0">
    <w:p w14:paraId="7DE11896" w14:textId="77777777" w:rsidR="009064E3" w:rsidRDefault="009064E3" w:rsidP="00694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82D86" w14:textId="77777777" w:rsidR="009064E3" w:rsidRDefault="009064E3" w:rsidP="00694CDE">
      <w:pPr>
        <w:spacing w:after="0" w:line="240" w:lineRule="auto"/>
      </w:pPr>
      <w:r>
        <w:separator/>
      </w:r>
    </w:p>
  </w:footnote>
  <w:footnote w:type="continuationSeparator" w:id="0">
    <w:p w14:paraId="52B2921E" w14:textId="77777777" w:rsidR="009064E3" w:rsidRDefault="009064E3" w:rsidP="00694C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EB0" w14:textId="558DD2FE" w:rsidR="00694CDE" w:rsidRDefault="00694CDE">
    <w:pPr>
      <w:pStyle w:val="Header"/>
    </w:pPr>
    <w:r>
      <w:rPr>
        <w:noProof/>
      </w:rPr>
      <w:drawing>
        <wp:anchor distT="0" distB="0" distL="114300" distR="114300" simplePos="0" relativeHeight="251659264" behindDoc="1" locked="0" layoutInCell="0" allowOverlap="1" wp14:anchorId="3CE434A3" wp14:editId="3A0E9D5B">
          <wp:simplePos x="0" y="0"/>
          <wp:positionH relativeFrom="page">
            <wp:align>right</wp:align>
          </wp:positionH>
          <wp:positionV relativeFrom="page">
            <wp:align>top</wp:align>
          </wp:positionV>
          <wp:extent cx="7552690" cy="1743075"/>
          <wp:effectExtent l="0" t="0" r="0"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2364602"/>
                  <pic:cNvPicPr>
                    <a:picLocks noChangeAspect="1" noChangeArrowheads="1"/>
                  </pic:cNvPicPr>
                </pic:nvPicPr>
                <pic:blipFill rotWithShape="1">
                  <a:blip r:embed="rId1">
                    <a:extLst>
                      <a:ext uri="{28A0092B-C50C-407E-A947-70E740481C1C}">
                        <a14:useLocalDpi xmlns:a14="http://schemas.microsoft.com/office/drawing/2010/main" val="0"/>
                      </a:ext>
                    </a:extLst>
                  </a:blip>
                  <a:srcRect b="83658"/>
                  <a:stretch/>
                </pic:blipFill>
                <pic:spPr bwMode="auto">
                  <a:xfrm>
                    <a:off x="0" y="0"/>
                    <a:ext cx="7552690" cy="1743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D681D"/>
    <w:multiLevelType w:val="hybridMultilevel"/>
    <w:tmpl w:val="BBEC046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5BE5B7F"/>
    <w:multiLevelType w:val="hybridMultilevel"/>
    <w:tmpl w:val="25245DD2"/>
    <w:lvl w:ilvl="0" w:tplc="FF6EA890">
      <w:start w:val="1"/>
      <w:numFmt w:val="decimal"/>
      <w:lvlText w:val="%1."/>
      <w:lvlJc w:val="left"/>
      <w:pPr>
        <w:ind w:left="720" w:hanging="360"/>
      </w:pPr>
      <w:rPr>
        <w:rFonts w:asciiTheme="minorHAnsi" w:eastAsiaTheme="minorHAnsi" w:hAnsiTheme="minorHAnsi" w:cstheme="minorBidi" w:hint="default"/>
        <w:b w:val="0"/>
        <w:color w:val="5B9BD5" w:themeColor="accent5"/>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C15776D"/>
    <w:multiLevelType w:val="hybridMultilevel"/>
    <w:tmpl w:val="D22C8BF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27243F37"/>
    <w:multiLevelType w:val="hybridMultilevel"/>
    <w:tmpl w:val="B47A46F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2D1F4925"/>
    <w:multiLevelType w:val="hybridMultilevel"/>
    <w:tmpl w:val="AE58E5B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FA979D2"/>
    <w:multiLevelType w:val="hybridMultilevel"/>
    <w:tmpl w:val="12406324"/>
    <w:lvl w:ilvl="0" w:tplc="1D547A6C">
      <w:start w:val="1"/>
      <w:numFmt w:val="decimal"/>
      <w:lvlText w:val="(%1."/>
      <w:lvlJc w:val="left"/>
      <w:pPr>
        <w:ind w:left="720" w:hanging="360"/>
      </w:pPr>
      <w:rPr>
        <w:rFonts w:hint="default"/>
        <w: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2B670B3"/>
    <w:multiLevelType w:val="hybridMultilevel"/>
    <w:tmpl w:val="CAA0F98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7" w15:restartNumberingAfterBreak="0">
    <w:nsid w:val="563C77F8"/>
    <w:multiLevelType w:val="hybridMultilevel"/>
    <w:tmpl w:val="527CBF4C"/>
    <w:lvl w:ilvl="0" w:tplc="1D547A6C">
      <w:start w:val="1"/>
      <w:numFmt w:val="decimal"/>
      <w:lvlText w:val="(%1."/>
      <w:lvlJc w:val="left"/>
      <w:pPr>
        <w:ind w:left="720" w:hanging="360"/>
      </w:pPr>
      <w:rPr>
        <w:rFonts w:hint="default"/>
        <w: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A5F64F5"/>
    <w:multiLevelType w:val="hybridMultilevel"/>
    <w:tmpl w:val="C3226C8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407659102">
    <w:abstractNumId w:val="1"/>
  </w:num>
  <w:num w:numId="2" w16cid:durableId="601573040">
    <w:abstractNumId w:val="5"/>
  </w:num>
  <w:num w:numId="3" w16cid:durableId="234052052">
    <w:abstractNumId w:val="7"/>
  </w:num>
  <w:num w:numId="4" w16cid:durableId="1483961058">
    <w:abstractNumId w:val="0"/>
  </w:num>
  <w:num w:numId="5" w16cid:durableId="1215583044">
    <w:abstractNumId w:val="4"/>
  </w:num>
  <w:num w:numId="6" w16cid:durableId="1346395842">
    <w:abstractNumId w:val="8"/>
  </w:num>
  <w:num w:numId="7" w16cid:durableId="1462067792">
    <w:abstractNumId w:val="3"/>
  </w:num>
  <w:num w:numId="8" w16cid:durableId="1426654326">
    <w:abstractNumId w:val="6"/>
  </w:num>
  <w:num w:numId="9" w16cid:durableId="5056296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CDE"/>
    <w:rsid w:val="00001E5B"/>
    <w:rsid w:val="0001419F"/>
    <w:rsid w:val="0002261C"/>
    <w:rsid w:val="00026420"/>
    <w:rsid w:val="0003031C"/>
    <w:rsid w:val="00070562"/>
    <w:rsid w:val="0009693D"/>
    <w:rsid w:val="000A2BDF"/>
    <w:rsid w:val="000B1BF6"/>
    <w:rsid w:val="000B3E2D"/>
    <w:rsid w:val="000C01A7"/>
    <w:rsid w:val="00101044"/>
    <w:rsid w:val="001051F7"/>
    <w:rsid w:val="00111A47"/>
    <w:rsid w:val="00113F38"/>
    <w:rsid w:val="00120FC6"/>
    <w:rsid w:val="00137BC3"/>
    <w:rsid w:val="001F2DE1"/>
    <w:rsid w:val="00201949"/>
    <w:rsid w:val="00277798"/>
    <w:rsid w:val="002C3892"/>
    <w:rsid w:val="002C7066"/>
    <w:rsid w:val="002E58E9"/>
    <w:rsid w:val="003062D1"/>
    <w:rsid w:val="003172A8"/>
    <w:rsid w:val="00365424"/>
    <w:rsid w:val="00371C87"/>
    <w:rsid w:val="00396C0C"/>
    <w:rsid w:val="003A2315"/>
    <w:rsid w:val="003B25B7"/>
    <w:rsid w:val="003F2A72"/>
    <w:rsid w:val="004435EC"/>
    <w:rsid w:val="004526B4"/>
    <w:rsid w:val="00454A65"/>
    <w:rsid w:val="0046557D"/>
    <w:rsid w:val="004830F8"/>
    <w:rsid w:val="004A5C36"/>
    <w:rsid w:val="004B1437"/>
    <w:rsid w:val="004D0A6B"/>
    <w:rsid w:val="004D0D04"/>
    <w:rsid w:val="004F47D0"/>
    <w:rsid w:val="005167E9"/>
    <w:rsid w:val="00531AA6"/>
    <w:rsid w:val="00536A43"/>
    <w:rsid w:val="00541B50"/>
    <w:rsid w:val="005A7889"/>
    <w:rsid w:val="005C201E"/>
    <w:rsid w:val="0065394E"/>
    <w:rsid w:val="0068483B"/>
    <w:rsid w:val="00684A1A"/>
    <w:rsid w:val="00694CDE"/>
    <w:rsid w:val="006A41B5"/>
    <w:rsid w:val="006A7DD2"/>
    <w:rsid w:val="006C4C33"/>
    <w:rsid w:val="006E154D"/>
    <w:rsid w:val="0071302E"/>
    <w:rsid w:val="0074071E"/>
    <w:rsid w:val="0075126A"/>
    <w:rsid w:val="007709D4"/>
    <w:rsid w:val="00794C15"/>
    <w:rsid w:val="007B0AAB"/>
    <w:rsid w:val="007C7625"/>
    <w:rsid w:val="007D3CD7"/>
    <w:rsid w:val="00810B22"/>
    <w:rsid w:val="00851276"/>
    <w:rsid w:val="00857193"/>
    <w:rsid w:val="008A6485"/>
    <w:rsid w:val="008B21E9"/>
    <w:rsid w:val="008B5715"/>
    <w:rsid w:val="008D63E2"/>
    <w:rsid w:val="008F17AA"/>
    <w:rsid w:val="008F7350"/>
    <w:rsid w:val="009064E3"/>
    <w:rsid w:val="00916CEB"/>
    <w:rsid w:val="00932A98"/>
    <w:rsid w:val="00936AAF"/>
    <w:rsid w:val="00937A04"/>
    <w:rsid w:val="0095071B"/>
    <w:rsid w:val="00976836"/>
    <w:rsid w:val="00990945"/>
    <w:rsid w:val="009C53CE"/>
    <w:rsid w:val="009D128D"/>
    <w:rsid w:val="009E1F62"/>
    <w:rsid w:val="00A0164B"/>
    <w:rsid w:val="00A22EC9"/>
    <w:rsid w:val="00A351EA"/>
    <w:rsid w:val="00A446B1"/>
    <w:rsid w:val="00A6476C"/>
    <w:rsid w:val="00AA3775"/>
    <w:rsid w:val="00AC3341"/>
    <w:rsid w:val="00AC66EE"/>
    <w:rsid w:val="00B04EC4"/>
    <w:rsid w:val="00B226D8"/>
    <w:rsid w:val="00BB12FD"/>
    <w:rsid w:val="00BC1331"/>
    <w:rsid w:val="00BD1484"/>
    <w:rsid w:val="00BD44FA"/>
    <w:rsid w:val="00BE1D55"/>
    <w:rsid w:val="00BE3B99"/>
    <w:rsid w:val="00BF588F"/>
    <w:rsid w:val="00C02F75"/>
    <w:rsid w:val="00C234C9"/>
    <w:rsid w:val="00C51AE1"/>
    <w:rsid w:val="00C658D8"/>
    <w:rsid w:val="00C92575"/>
    <w:rsid w:val="00C92E6A"/>
    <w:rsid w:val="00CF440A"/>
    <w:rsid w:val="00D10D2B"/>
    <w:rsid w:val="00D24E06"/>
    <w:rsid w:val="00D271E4"/>
    <w:rsid w:val="00D5082D"/>
    <w:rsid w:val="00D559C1"/>
    <w:rsid w:val="00D56AA4"/>
    <w:rsid w:val="00D57CD2"/>
    <w:rsid w:val="00D75E62"/>
    <w:rsid w:val="00D77889"/>
    <w:rsid w:val="00DC2C9C"/>
    <w:rsid w:val="00E06620"/>
    <w:rsid w:val="00E516E8"/>
    <w:rsid w:val="00E54759"/>
    <w:rsid w:val="00E74748"/>
    <w:rsid w:val="00F07335"/>
    <w:rsid w:val="00F42314"/>
    <w:rsid w:val="00F80836"/>
    <w:rsid w:val="00F846E1"/>
    <w:rsid w:val="00F87AB9"/>
    <w:rsid w:val="00FA0958"/>
    <w:rsid w:val="00FA76A2"/>
    <w:rsid w:val="00FB6740"/>
    <w:rsid w:val="00FE288B"/>
    <w:rsid w:val="00FF1F83"/>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25550"/>
  <w15:chartTrackingRefBased/>
  <w15:docId w15:val="{B7CF421A-0258-4370-96F0-18F56F18A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4CDE"/>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4CDE"/>
  </w:style>
  <w:style w:type="paragraph" w:styleId="Footer">
    <w:name w:val="footer"/>
    <w:basedOn w:val="Normal"/>
    <w:link w:val="FooterChar"/>
    <w:uiPriority w:val="99"/>
    <w:unhideWhenUsed/>
    <w:rsid w:val="00694CDE"/>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4CDE"/>
  </w:style>
  <w:style w:type="paragraph" w:styleId="BodyText">
    <w:name w:val="Body Text"/>
    <w:basedOn w:val="Normal"/>
    <w:link w:val="BodyTextChar"/>
    <w:rsid w:val="008A6485"/>
    <w:pPr>
      <w:spacing w:after="0" w:line="240" w:lineRule="auto"/>
    </w:pPr>
    <w:rPr>
      <w:rFonts w:ascii="Verdana" w:eastAsia="Times New Roman" w:hAnsi="Verdana" w:cs="Times New Roman"/>
      <w:b/>
      <w:bCs/>
      <w:caps/>
      <w:sz w:val="24"/>
      <w:szCs w:val="24"/>
    </w:rPr>
  </w:style>
  <w:style w:type="character" w:customStyle="1" w:styleId="BodyTextChar">
    <w:name w:val="Body Text Char"/>
    <w:basedOn w:val="DefaultParagraphFont"/>
    <w:link w:val="BodyText"/>
    <w:rsid w:val="008A6485"/>
    <w:rPr>
      <w:rFonts w:ascii="Verdana" w:eastAsia="Times New Roman" w:hAnsi="Verdana" w:cs="Times New Roman"/>
      <w:b/>
      <w:bCs/>
      <w:caps/>
      <w:sz w:val="24"/>
      <w:szCs w:val="24"/>
    </w:rPr>
  </w:style>
  <w:style w:type="table" w:styleId="TableGrid">
    <w:name w:val="Table Grid"/>
    <w:basedOn w:val="TableNormal"/>
    <w:uiPriority w:val="39"/>
    <w:rsid w:val="000969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3892"/>
    <w:pPr>
      <w:ind w:left="720"/>
      <w:contextualSpacing/>
    </w:pPr>
  </w:style>
  <w:style w:type="paragraph" w:styleId="Revision">
    <w:name w:val="Revision"/>
    <w:hidden/>
    <w:uiPriority w:val="99"/>
    <w:semiHidden/>
    <w:rsid w:val="00C658D8"/>
    <w:pPr>
      <w:spacing w:after="0" w:line="240" w:lineRule="auto"/>
    </w:pPr>
  </w:style>
  <w:style w:type="character" w:styleId="CommentReference">
    <w:name w:val="annotation reference"/>
    <w:basedOn w:val="DefaultParagraphFont"/>
    <w:uiPriority w:val="99"/>
    <w:semiHidden/>
    <w:unhideWhenUsed/>
    <w:rsid w:val="00070562"/>
    <w:rPr>
      <w:sz w:val="16"/>
      <w:szCs w:val="16"/>
    </w:rPr>
  </w:style>
  <w:style w:type="paragraph" w:styleId="CommentText">
    <w:name w:val="annotation text"/>
    <w:basedOn w:val="Normal"/>
    <w:link w:val="CommentTextChar"/>
    <w:uiPriority w:val="99"/>
    <w:semiHidden/>
    <w:unhideWhenUsed/>
    <w:rsid w:val="00070562"/>
    <w:pPr>
      <w:spacing w:line="240" w:lineRule="auto"/>
    </w:pPr>
    <w:rPr>
      <w:sz w:val="20"/>
      <w:szCs w:val="20"/>
    </w:rPr>
  </w:style>
  <w:style w:type="character" w:customStyle="1" w:styleId="CommentTextChar">
    <w:name w:val="Comment Text Char"/>
    <w:basedOn w:val="DefaultParagraphFont"/>
    <w:link w:val="CommentText"/>
    <w:uiPriority w:val="99"/>
    <w:semiHidden/>
    <w:rsid w:val="00070562"/>
    <w:rPr>
      <w:sz w:val="20"/>
      <w:szCs w:val="20"/>
    </w:rPr>
  </w:style>
  <w:style w:type="paragraph" w:styleId="CommentSubject">
    <w:name w:val="annotation subject"/>
    <w:basedOn w:val="CommentText"/>
    <w:next w:val="CommentText"/>
    <w:link w:val="CommentSubjectChar"/>
    <w:uiPriority w:val="99"/>
    <w:semiHidden/>
    <w:unhideWhenUsed/>
    <w:rsid w:val="00070562"/>
    <w:rPr>
      <w:b/>
      <w:bCs/>
    </w:rPr>
  </w:style>
  <w:style w:type="character" w:customStyle="1" w:styleId="CommentSubjectChar">
    <w:name w:val="Comment Subject Char"/>
    <w:basedOn w:val="CommentTextChar"/>
    <w:link w:val="CommentSubject"/>
    <w:uiPriority w:val="99"/>
    <w:semiHidden/>
    <w:rsid w:val="000705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9476B-3F81-44E8-988D-B4F9EBFAF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1501</Words>
  <Characters>857</Characters>
  <Application>Microsoft Office Word</Application>
  <DocSecurity>4</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Nikopensius</dc:creator>
  <cp:keywords/>
  <dc:description/>
  <cp:lastModifiedBy>Ilze Bargā</cp:lastModifiedBy>
  <cp:revision>2</cp:revision>
  <dcterms:created xsi:type="dcterms:W3CDTF">2026-02-26T19:15:00Z</dcterms:created>
  <dcterms:modified xsi:type="dcterms:W3CDTF">2026-02-26T19:15:00Z</dcterms:modified>
</cp:coreProperties>
</file>